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45298FB8"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bookmarkStart w:id="0" w:name="_Hlk150242399"/>
      <w:bookmarkStart w:id="1" w:name="_Hlk170394750"/>
      <w:r w:rsidR="00B437D0" w:rsidRPr="00B437D0">
        <w:rPr>
          <w:rFonts w:ascii="Garamond" w:eastAsia="Times New Roman" w:hAnsi="Garamond" w:cs="Arial"/>
          <w:color w:val="000000" w:themeColor="text1"/>
          <w:kern w:val="36"/>
          <w:sz w:val="48"/>
          <w:szCs w:val="48"/>
          <w:lang w:eastAsia="hu-HU"/>
        </w:rPr>
        <w:t xml:space="preserve">Motorola </w:t>
      </w:r>
      <w:proofErr w:type="spellStart"/>
      <w:r w:rsidR="00B437D0" w:rsidRPr="00B437D0">
        <w:rPr>
          <w:rFonts w:ascii="Garamond" w:eastAsia="Times New Roman" w:hAnsi="Garamond" w:cs="Arial"/>
          <w:color w:val="000000" w:themeColor="text1"/>
          <w:kern w:val="36"/>
          <w:sz w:val="48"/>
          <w:szCs w:val="48"/>
          <w:lang w:eastAsia="hu-HU"/>
        </w:rPr>
        <w:t>Razr</w:t>
      </w:r>
      <w:proofErr w:type="spellEnd"/>
      <w:r w:rsidR="00B437D0" w:rsidRPr="00B437D0">
        <w:rPr>
          <w:rFonts w:ascii="Garamond" w:eastAsia="Times New Roman" w:hAnsi="Garamond" w:cs="Arial"/>
          <w:color w:val="000000" w:themeColor="text1"/>
          <w:kern w:val="36"/>
          <w:sz w:val="48"/>
          <w:szCs w:val="48"/>
          <w:lang w:eastAsia="hu-HU"/>
        </w:rPr>
        <w:t xml:space="preserve"> 40 </w:t>
      </w:r>
      <w:r w:rsidR="00CC6C40">
        <w:rPr>
          <w:rFonts w:ascii="Garamond" w:eastAsia="Times New Roman" w:hAnsi="Garamond" w:cs="Arial"/>
          <w:color w:val="000000" w:themeColor="text1"/>
          <w:kern w:val="36"/>
          <w:sz w:val="48"/>
          <w:szCs w:val="48"/>
          <w:lang w:eastAsia="hu-HU"/>
        </w:rPr>
        <w:t xml:space="preserve">vagy </w:t>
      </w:r>
      <w:proofErr w:type="spellStart"/>
      <w:r w:rsidR="00CC6C40">
        <w:rPr>
          <w:rFonts w:ascii="Garamond" w:eastAsia="Times New Roman" w:hAnsi="Garamond" w:cs="Arial"/>
          <w:color w:val="000000" w:themeColor="text1"/>
          <w:kern w:val="36"/>
          <w:sz w:val="48"/>
          <w:szCs w:val="48"/>
          <w:lang w:eastAsia="hu-HU"/>
        </w:rPr>
        <w:t>Razr</w:t>
      </w:r>
      <w:proofErr w:type="spellEnd"/>
      <w:r w:rsidR="00B437D0" w:rsidRPr="00B437D0">
        <w:rPr>
          <w:rFonts w:ascii="Garamond" w:eastAsia="Times New Roman" w:hAnsi="Garamond" w:cs="Arial"/>
          <w:color w:val="000000" w:themeColor="text1"/>
          <w:kern w:val="36"/>
          <w:sz w:val="48"/>
          <w:szCs w:val="48"/>
          <w:lang w:eastAsia="hu-HU"/>
        </w:rPr>
        <w:t xml:space="preserve"> 40 Ultra 4db ráadás </w:t>
      </w:r>
      <w:bookmarkEnd w:id="0"/>
      <w:r w:rsidR="00B437D0" w:rsidRPr="00B437D0">
        <w:rPr>
          <w:rFonts w:ascii="Garamond" w:eastAsia="Times New Roman" w:hAnsi="Garamond" w:cs="Arial"/>
          <w:color w:val="000000" w:themeColor="text1"/>
          <w:kern w:val="36"/>
          <w:sz w:val="48"/>
          <w:szCs w:val="48"/>
          <w:lang w:eastAsia="hu-HU"/>
        </w:rPr>
        <w:t>Lupa belépőjeggyel</w:t>
      </w:r>
      <w:bookmarkEnd w:id="1"/>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52679E"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291F2C09"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E24782">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5C5296">
        <w:rPr>
          <w:rFonts w:ascii="Garamond" w:eastAsia="Times New Roman" w:hAnsi="Garamond" w:cs="Arial"/>
          <w:color w:val="000000" w:themeColor="text1"/>
          <w:sz w:val="24"/>
          <w:szCs w:val="24"/>
          <w:lang w:eastAsia="hu-HU"/>
        </w:rPr>
        <w:t>július</w:t>
      </w:r>
      <w:r w:rsidR="008F2129" w:rsidRPr="007B1326">
        <w:rPr>
          <w:rFonts w:ascii="Garamond" w:eastAsia="Times New Roman" w:hAnsi="Garamond" w:cs="Arial"/>
          <w:color w:val="000000" w:themeColor="text1"/>
          <w:sz w:val="24"/>
          <w:szCs w:val="24"/>
          <w:lang w:eastAsia="hu-HU"/>
        </w:rPr>
        <w:t xml:space="preserve"> </w:t>
      </w:r>
      <w:r w:rsidR="005C5296">
        <w:rPr>
          <w:rFonts w:ascii="Garamond" w:eastAsia="Times New Roman" w:hAnsi="Garamond" w:cs="Arial"/>
          <w:color w:val="000000" w:themeColor="text1"/>
          <w:sz w:val="24"/>
          <w:szCs w:val="24"/>
          <w:lang w:eastAsia="hu-HU"/>
        </w:rPr>
        <w:t>1</w:t>
      </w:r>
      <w:r w:rsidR="00E24782">
        <w:rPr>
          <w:rFonts w:ascii="Garamond" w:eastAsia="Times New Roman" w:hAnsi="Garamond" w:cs="Arial"/>
          <w:color w:val="000000" w:themeColor="text1"/>
          <w:sz w:val="24"/>
          <w:szCs w:val="24"/>
          <w:lang w:eastAsia="hu-HU"/>
        </w:rPr>
        <w:t>.</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Kft</w:t>
      </w:r>
      <w:proofErr w:type="spellEnd"/>
      <w:r w:rsidR="00D76CF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proofErr w:type="gramStart"/>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w:t>
      </w:r>
      <w:proofErr w:type="gramEnd"/>
      <w:r>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hazai jogszabályokra, így többek között az információs önrendelkezési jogról és az információszabadságról szóló 2011. évi CXII. törvény (továbbiakban: Info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w:t>
      </w:r>
      <w:proofErr w:type="spellStart"/>
      <w:r w:rsidR="00D76CF8">
        <w:rPr>
          <w:rFonts w:ascii="Garamond" w:eastAsia="Times New Roman" w:hAnsi="Garamond" w:cs="Arial"/>
          <w:color w:val="000000" w:themeColor="text1"/>
          <w:sz w:val="24"/>
          <w:szCs w:val="24"/>
          <w:lang w:eastAsia="hu-HU"/>
        </w:rPr>
        <w:t>nek</w:t>
      </w:r>
      <w:proofErr w:type="spellEnd"/>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proofErr w:type="spellStart"/>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w:t>
      </w:r>
      <w:proofErr w:type="spellEnd"/>
      <w:r w:rsidRPr="008762BB">
        <w:rPr>
          <w:rFonts w:ascii="Garamond" w:eastAsia="Times New Roman" w:hAnsi="Garamond" w:cs="Arial"/>
          <w:color w:val="000000" w:themeColor="text1"/>
          <w:sz w:val="24"/>
          <w:szCs w:val="24"/>
          <w:lang w:eastAsia="hu-HU"/>
        </w:rPr>
        <w:t xml:space="preserve">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3"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3"/>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proofErr w:type="spellStart"/>
      <w:r w:rsidR="006270A9">
        <w:rPr>
          <w:rFonts w:ascii="Garamond" w:hAnsi="Garamond" w:cs="Arial"/>
          <w:color w:val="000000" w:themeColor="text1"/>
          <w:sz w:val="24"/>
          <w:szCs w:val="24"/>
          <w:shd w:val="clear" w:color="auto" w:fill="FFFFFF"/>
        </w:rPr>
        <w:t>u.a</w:t>
      </w:r>
      <w:proofErr w:type="spellEnd"/>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2"/>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BB76685" w14:textId="77777777" w:rsidR="008964C9" w:rsidRPr="008964C9" w:rsidRDefault="008964C9" w:rsidP="008964C9">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4"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05E4D7E2" w14:textId="1DDAEF4C" w:rsid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proofErr w:type="spellStart"/>
      <w:r w:rsidR="00B623B9">
        <w:rPr>
          <w:rFonts w:ascii="Garamond" w:eastAsia="Times New Roman" w:hAnsi="Garamond" w:cs="Arial"/>
          <w:b/>
          <w:color w:val="000000" w:themeColor="text1"/>
          <w:sz w:val="24"/>
          <w:szCs w:val="24"/>
          <w:lang w:eastAsia="hu-HU"/>
        </w:rPr>
        <w:t>BeOnline</w:t>
      </w:r>
      <w:proofErr w:type="spellEnd"/>
      <w:r w:rsidR="00B623B9">
        <w:rPr>
          <w:rFonts w:ascii="Garamond" w:eastAsia="Times New Roman" w:hAnsi="Garamond" w:cs="Arial"/>
          <w:b/>
          <w:color w:val="000000" w:themeColor="text1"/>
          <w:sz w:val="24"/>
          <w:szCs w:val="24"/>
          <w:lang w:eastAsia="hu-HU"/>
        </w:rPr>
        <w:t xml:space="preserve"> Technologies Kft.</w:t>
      </w:r>
    </w:p>
    <w:p w14:paraId="1AF73A05" w14:textId="1A598AD4" w:rsidR="008B0347" w:rsidRPr="008B0347" w:rsidRDefault="008B0347"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r w:rsidRPr="00967EE3">
        <w:rPr>
          <w:rFonts w:ascii="Garamond" w:eastAsia="Times New Roman" w:hAnsi="Garamond" w:cs="Arial"/>
          <w:color w:val="000000" w:themeColor="text1"/>
          <w:sz w:val="24"/>
          <w:szCs w:val="24"/>
          <w:lang w:eastAsia="hu-HU"/>
        </w:rPr>
        <w:t>Képviseli:</w:t>
      </w:r>
      <w:r>
        <w:rPr>
          <w:rFonts w:ascii="Garamond" w:eastAsia="Times New Roman" w:hAnsi="Garamond" w:cs="Arial"/>
          <w:color w:val="000000" w:themeColor="text1"/>
          <w:sz w:val="24"/>
          <w:szCs w:val="24"/>
          <w:lang w:eastAsia="hu-HU"/>
        </w:rPr>
        <w:t xml:space="preserve"> Mészáros Márk ügyvezető</w:t>
      </w:r>
    </w:p>
    <w:p w14:paraId="373AAB3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78FB66A5" w14:textId="5F9DC66B" w:rsidR="00AB72BB"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r w:rsidR="006A56D1">
        <w:rPr>
          <w:rFonts w:ascii="Garamond" w:eastAsia="Times New Roman" w:hAnsi="Garamond" w:cs="Arial"/>
          <w:color w:val="000000" w:themeColor="text1"/>
          <w:sz w:val="24"/>
          <w:szCs w:val="24"/>
          <w:lang w:eastAsia="hu-HU"/>
        </w:rPr>
        <w:t>Cégjegyzékszám</w:t>
      </w:r>
      <w:r w:rsidRPr="00567F34">
        <w:rPr>
          <w:rFonts w:ascii="Garamond" w:eastAsia="Times New Roman" w:hAnsi="Garamond" w:cs="Arial"/>
          <w:color w:val="000000" w:themeColor="text1"/>
          <w:sz w:val="24"/>
          <w:szCs w:val="24"/>
          <w:lang w:eastAsia="hu-HU"/>
        </w:rPr>
        <w:t xml:space="preserve">: </w:t>
      </w:r>
      <w:r w:rsidR="006A56D1" w:rsidRPr="006A56D1">
        <w:rPr>
          <w:rFonts w:ascii="Garamond" w:eastAsia="Times New Roman" w:hAnsi="Garamond" w:cs="Arial"/>
          <w:color w:val="000000" w:themeColor="text1"/>
          <w:sz w:val="24"/>
          <w:szCs w:val="24"/>
          <w:lang w:eastAsia="hu-HU"/>
        </w:rPr>
        <w:t>20-09-078951</w:t>
      </w:r>
    </w:p>
    <w:p w14:paraId="4696A7CF" w14:textId="005037FB" w:rsidR="00AB72BB" w:rsidRPr="00567F34" w:rsidRDefault="00AB72BB"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r w:rsidRPr="001714A7">
        <w:rPr>
          <w:rFonts w:ascii="Garamond" w:eastAsia="Times New Roman" w:hAnsi="Garamond" w:cs="Arial"/>
          <w:color w:val="000000" w:themeColor="text1"/>
          <w:sz w:val="24"/>
          <w:szCs w:val="24"/>
          <w:lang w:eastAsia="hu-HU"/>
        </w:rPr>
        <w:t xml:space="preserve">A bejegyző bíróság megnevezése: </w:t>
      </w:r>
      <w:r w:rsidRPr="00AB72BB">
        <w:rPr>
          <w:rFonts w:ascii="Garamond" w:eastAsia="Times New Roman" w:hAnsi="Garamond" w:cs="Arial"/>
          <w:color w:val="000000" w:themeColor="text1"/>
          <w:sz w:val="24"/>
          <w:szCs w:val="24"/>
          <w:lang w:eastAsia="hu-HU"/>
        </w:rPr>
        <w:t>Zalaegerszegi Törvényszék Cégbírósága</w:t>
      </w:r>
    </w:p>
    <w:p w14:paraId="69C7DF0B" w14:textId="6EC42C0B"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Adószám: </w:t>
      </w:r>
      <w:r w:rsidR="00B623B9" w:rsidRPr="00B623B9">
        <w:rPr>
          <w:rFonts w:ascii="Garamond" w:eastAsia="Times New Roman" w:hAnsi="Garamond" w:cs="Arial"/>
          <w:color w:val="000000" w:themeColor="text1"/>
          <w:sz w:val="24"/>
          <w:szCs w:val="24"/>
          <w:lang w:eastAsia="hu-HU"/>
        </w:rPr>
        <w:t>32391648-2-20</w:t>
      </w:r>
    </w:p>
    <w:p w14:paraId="33C496D8" w14:textId="73171278"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E-mail: </w:t>
      </w:r>
      <w:proofErr w:type="spellStart"/>
      <w:r w:rsidRPr="00567F34">
        <w:rPr>
          <w:rFonts w:ascii="Garamond" w:eastAsia="Times New Roman" w:hAnsi="Garamond" w:cs="Arial"/>
          <w:color w:val="000000" w:themeColor="text1"/>
          <w:sz w:val="24"/>
          <w:szCs w:val="24"/>
          <w:lang w:eastAsia="hu-HU"/>
        </w:rPr>
        <w:t>info@</w:t>
      </w:r>
      <w:r w:rsidR="00B623B9">
        <w:rPr>
          <w:rFonts w:ascii="Garamond" w:eastAsia="Times New Roman" w:hAnsi="Garamond" w:cs="Arial"/>
          <w:color w:val="000000" w:themeColor="text1"/>
          <w:sz w:val="24"/>
          <w:szCs w:val="24"/>
          <w:lang w:eastAsia="hu-HU"/>
        </w:rPr>
        <w:t>beonline.cloud</w:t>
      </w:r>
      <w:proofErr w:type="spellEnd"/>
    </w:p>
    <w:p w14:paraId="17DB9AE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w:t>
      </w:r>
      <w:proofErr w:type="spellStart"/>
      <w:r w:rsidRPr="00567F34">
        <w:rPr>
          <w:rFonts w:ascii="Garamond" w:eastAsia="Times New Roman" w:hAnsi="Garamond" w:cs="Arial"/>
          <w:color w:val="000000" w:themeColor="text1"/>
          <w:sz w:val="24"/>
          <w:szCs w:val="24"/>
          <w:lang w:eastAsia="hu-HU"/>
        </w:rPr>
        <w:t>hoszting</w:t>
      </w:r>
      <w:proofErr w:type="spellEnd"/>
      <w:r w:rsidRPr="00567F34">
        <w:rPr>
          <w:rFonts w:ascii="Garamond" w:eastAsia="Times New Roman" w:hAnsi="Garamond" w:cs="Arial"/>
          <w:color w:val="000000" w:themeColor="text1"/>
          <w:sz w:val="24"/>
          <w:szCs w:val="24"/>
          <w:lang w:eastAsia="hu-HU"/>
        </w:rPr>
        <w:t xml:space="preserve"> szolgáltatás</w:t>
      </w:r>
    </w:p>
    <w:p w14:paraId="604CCDFD" w14:textId="524CCD10" w:rsidR="00567F34" w:rsidRDefault="00567F34" w:rsidP="00B623B9">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5" w:name="_Hlk140165778"/>
      <w:r w:rsidR="000363B7">
        <w:rPr>
          <w:rFonts w:ascii="Garamond" w:eastAsia="Times New Roman" w:hAnsi="Garamond" w:cs="Arial"/>
          <w:color w:val="000000" w:themeColor="text1"/>
          <w:sz w:val="24"/>
          <w:szCs w:val="24"/>
          <w:lang w:eastAsia="hu-HU"/>
        </w:rPr>
        <w:t xml:space="preserve">adatfeldolgozás indoka: </w:t>
      </w:r>
      <w:bookmarkEnd w:id="5"/>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w:t>
      </w:r>
      <w:r w:rsidR="00B623B9">
        <w:rPr>
          <w:rFonts w:ascii="Garamond" w:eastAsia="Times New Roman" w:hAnsi="Garamond" w:cs="Arial"/>
          <w:color w:val="000000" w:themeColor="text1"/>
          <w:sz w:val="24"/>
          <w:szCs w:val="24"/>
          <w:lang w:eastAsia="hu-HU"/>
        </w:rPr>
        <w:t>, tárhely szolgáltatás</w:t>
      </w:r>
      <w:r>
        <w:rPr>
          <w:rFonts w:ascii="Garamond" w:eastAsia="Times New Roman" w:hAnsi="Garamond" w:cs="Arial"/>
          <w:color w:val="000000" w:themeColor="text1"/>
          <w:sz w:val="24"/>
          <w:szCs w:val="24"/>
          <w:lang w:eastAsia="hu-HU"/>
        </w:rPr>
        <w:t>)</w:t>
      </w: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bookmarkEnd w:id="4"/>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lastRenderedPageBreak/>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76AB7588"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B437D0" w:rsidRPr="00B437D0">
        <w:rPr>
          <w:rFonts w:ascii="Garamond" w:eastAsia="Times New Roman" w:hAnsi="Garamond" w:cs="Arial"/>
          <w:i/>
          <w:iCs/>
          <w:color w:val="000000" w:themeColor="text1"/>
          <w:sz w:val="24"/>
          <w:szCs w:val="24"/>
          <w:lang w:eastAsia="hu-HU"/>
        </w:rPr>
        <w:t xml:space="preserve">Motorola </w:t>
      </w:r>
      <w:proofErr w:type="spellStart"/>
      <w:r w:rsidR="00B437D0" w:rsidRPr="00B437D0">
        <w:rPr>
          <w:rFonts w:ascii="Garamond" w:eastAsia="Times New Roman" w:hAnsi="Garamond" w:cs="Arial"/>
          <w:i/>
          <w:iCs/>
          <w:color w:val="000000" w:themeColor="text1"/>
          <w:sz w:val="24"/>
          <w:szCs w:val="24"/>
          <w:lang w:eastAsia="hu-HU"/>
        </w:rPr>
        <w:t>Razr</w:t>
      </w:r>
      <w:proofErr w:type="spellEnd"/>
      <w:r w:rsidR="00B437D0" w:rsidRPr="00B437D0">
        <w:rPr>
          <w:rFonts w:ascii="Garamond" w:eastAsia="Times New Roman" w:hAnsi="Garamond" w:cs="Arial"/>
          <w:i/>
          <w:iCs/>
          <w:color w:val="000000" w:themeColor="text1"/>
          <w:sz w:val="24"/>
          <w:szCs w:val="24"/>
          <w:lang w:eastAsia="hu-HU"/>
        </w:rPr>
        <w:t xml:space="preserve"> 40 </w:t>
      </w:r>
      <w:r w:rsidR="00CC6C40">
        <w:rPr>
          <w:rFonts w:ascii="Garamond" w:eastAsia="Times New Roman" w:hAnsi="Garamond" w:cs="Arial"/>
          <w:i/>
          <w:iCs/>
          <w:color w:val="000000" w:themeColor="text1"/>
          <w:sz w:val="24"/>
          <w:szCs w:val="24"/>
          <w:lang w:eastAsia="hu-HU"/>
        </w:rPr>
        <w:t xml:space="preserve">vagy </w:t>
      </w:r>
      <w:proofErr w:type="spellStart"/>
      <w:r w:rsidR="00CC6C40">
        <w:rPr>
          <w:rFonts w:ascii="Garamond" w:eastAsia="Times New Roman" w:hAnsi="Garamond" w:cs="Arial"/>
          <w:i/>
          <w:iCs/>
          <w:color w:val="000000" w:themeColor="text1"/>
          <w:sz w:val="24"/>
          <w:szCs w:val="24"/>
          <w:lang w:eastAsia="hu-HU"/>
        </w:rPr>
        <w:t>Razr</w:t>
      </w:r>
      <w:proofErr w:type="spellEnd"/>
      <w:r w:rsidR="00B437D0" w:rsidRPr="00B437D0">
        <w:rPr>
          <w:rFonts w:ascii="Garamond" w:eastAsia="Times New Roman" w:hAnsi="Garamond" w:cs="Arial"/>
          <w:i/>
          <w:iCs/>
          <w:color w:val="000000" w:themeColor="text1"/>
          <w:sz w:val="24"/>
          <w:szCs w:val="24"/>
          <w:lang w:eastAsia="hu-HU"/>
        </w:rPr>
        <w:t xml:space="preserve"> 40 Ultra 4db ráadás Lupa belépőjeggyel</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3D713BCE"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B437D0" w:rsidRPr="00B437D0">
        <w:rPr>
          <w:rFonts w:ascii="Garamond" w:eastAsia="Times New Roman" w:hAnsi="Garamond" w:cs="Arial"/>
          <w:color w:val="000000" w:themeColor="text1"/>
          <w:sz w:val="24"/>
          <w:szCs w:val="24"/>
          <w:lang w:eastAsia="hu-HU"/>
        </w:rPr>
        <w:t xml:space="preserve">Motorola </w:t>
      </w:r>
      <w:proofErr w:type="spellStart"/>
      <w:r w:rsidR="00B437D0" w:rsidRPr="00B437D0">
        <w:rPr>
          <w:rFonts w:ascii="Garamond" w:eastAsia="Times New Roman" w:hAnsi="Garamond" w:cs="Arial"/>
          <w:color w:val="000000" w:themeColor="text1"/>
          <w:sz w:val="24"/>
          <w:szCs w:val="24"/>
          <w:lang w:eastAsia="hu-HU"/>
        </w:rPr>
        <w:t>Razr</w:t>
      </w:r>
      <w:proofErr w:type="spellEnd"/>
      <w:r w:rsidR="00B437D0" w:rsidRPr="00B437D0">
        <w:rPr>
          <w:rFonts w:ascii="Garamond" w:eastAsia="Times New Roman" w:hAnsi="Garamond" w:cs="Arial"/>
          <w:color w:val="000000" w:themeColor="text1"/>
          <w:sz w:val="24"/>
          <w:szCs w:val="24"/>
          <w:lang w:eastAsia="hu-HU"/>
        </w:rPr>
        <w:t xml:space="preserve"> 40 </w:t>
      </w:r>
      <w:r w:rsidR="00CC6C40">
        <w:rPr>
          <w:rFonts w:ascii="Garamond" w:eastAsia="Times New Roman" w:hAnsi="Garamond" w:cs="Arial"/>
          <w:color w:val="000000" w:themeColor="text1"/>
          <w:sz w:val="24"/>
          <w:szCs w:val="24"/>
          <w:lang w:eastAsia="hu-HU"/>
        </w:rPr>
        <w:t xml:space="preserve">vagy </w:t>
      </w:r>
      <w:proofErr w:type="spellStart"/>
      <w:r w:rsidR="00CC6C40">
        <w:rPr>
          <w:rFonts w:ascii="Garamond" w:eastAsia="Times New Roman" w:hAnsi="Garamond" w:cs="Arial"/>
          <w:color w:val="000000" w:themeColor="text1"/>
          <w:sz w:val="24"/>
          <w:szCs w:val="24"/>
          <w:lang w:eastAsia="hu-HU"/>
        </w:rPr>
        <w:t>Razr</w:t>
      </w:r>
      <w:proofErr w:type="spellEnd"/>
      <w:r w:rsidR="00B437D0" w:rsidRPr="00B437D0">
        <w:rPr>
          <w:rFonts w:ascii="Garamond" w:eastAsia="Times New Roman" w:hAnsi="Garamond" w:cs="Arial"/>
          <w:color w:val="000000" w:themeColor="text1"/>
          <w:sz w:val="24"/>
          <w:szCs w:val="24"/>
          <w:lang w:eastAsia="hu-HU"/>
        </w:rPr>
        <w:t xml:space="preserve"> 40 Ultra 4db ráadás Lupa belépőjeggyel</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lastRenderedPageBreak/>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51EBC4F9"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0052679E">
        <w:rPr>
          <w:rFonts w:ascii="Garamond" w:eastAsia="Times New Roman" w:hAnsi="Garamond" w:cs="Arial"/>
          <w:color w:val="000000" w:themeColor="text1"/>
          <w:sz w:val="24"/>
          <w:szCs w:val="24"/>
          <w:lang w:eastAsia="hu-HU"/>
        </w:rPr>
        <w:t>promócióban résztvevő</w:t>
      </w:r>
      <w:r w:rsidR="008762BB" w:rsidRPr="008762BB">
        <w:rPr>
          <w:rFonts w:ascii="Garamond" w:eastAsia="Times New Roman" w:hAnsi="Garamond" w:cs="Arial"/>
          <w:color w:val="000000" w:themeColor="text1"/>
          <w:sz w:val="24"/>
          <w:szCs w:val="24"/>
          <w:lang w:eastAsia="hu-HU"/>
        </w:rPr>
        <w:t xml:space="preserve"> neve,</w:t>
      </w:r>
    </w:p>
    <w:p w14:paraId="1D21FC45" w14:textId="18EE5D5F"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52679E">
        <w:rPr>
          <w:rFonts w:ascii="Garamond" w:eastAsia="Times New Roman" w:hAnsi="Garamond" w:cs="Arial"/>
          <w:color w:val="000000" w:themeColor="text1"/>
          <w:sz w:val="24"/>
          <w:szCs w:val="24"/>
          <w:lang w:eastAsia="hu-HU"/>
        </w:rPr>
        <w:t>promócióban résztvevő</w:t>
      </w:r>
      <w:r w:rsidR="0052679E" w:rsidRPr="008762BB">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születési helye és ideje,</w:t>
      </w:r>
    </w:p>
    <w:p w14:paraId="3BD7A168" w14:textId="63EF5776"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52679E">
        <w:rPr>
          <w:rFonts w:ascii="Garamond" w:eastAsia="Times New Roman" w:hAnsi="Garamond" w:cs="Arial"/>
          <w:color w:val="000000" w:themeColor="text1"/>
          <w:sz w:val="24"/>
          <w:szCs w:val="24"/>
          <w:lang w:eastAsia="hu-HU"/>
        </w:rPr>
        <w:t>promócióban résztvevő</w:t>
      </w:r>
      <w:r w:rsidR="0052679E" w:rsidRPr="008762BB">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lakcíme,</w:t>
      </w:r>
    </w:p>
    <w:p w14:paraId="5A57F16A" w14:textId="11CC1A76"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52679E">
        <w:rPr>
          <w:rFonts w:ascii="Garamond" w:eastAsia="Times New Roman" w:hAnsi="Garamond" w:cs="Arial"/>
          <w:color w:val="000000" w:themeColor="text1"/>
          <w:sz w:val="24"/>
          <w:szCs w:val="24"/>
          <w:lang w:eastAsia="hu-HU"/>
        </w:rPr>
        <w:t>promócióban résztvevő</w:t>
      </w:r>
      <w:r w:rsidR="0052679E" w:rsidRPr="008762BB">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telefonszáma,</w:t>
      </w:r>
    </w:p>
    <w:p w14:paraId="7AD55927" w14:textId="0860EBC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0052679E">
        <w:rPr>
          <w:rFonts w:ascii="Garamond" w:eastAsia="Times New Roman" w:hAnsi="Garamond" w:cs="Arial"/>
          <w:color w:val="000000" w:themeColor="text1"/>
          <w:sz w:val="24"/>
          <w:szCs w:val="24"/>
          <w:lang w:eastAsia="hu-HU"/>
        </w:rPr>
        <w:t>promócióban résztvevő</w:t>
      </w:r>
      <w:r w:rsidR="0052679E" w:rsidRPr="008762BB">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bookmarkStart w:id="6" w:name="_GoBack"/>
      <w:bookmarkEnd w:id="6"/>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kérelmére személyes adatait és az azok kezelésével összefüggő információkat az Adatkezelő a rendelkezésére </w:t>
      </w:r>
      <w:proofErr w:type="spellStart"/>
      <w:r w:rsidRPr="008762BB">
        <w:rPr>
          <w:rFonts w:ascii="Garamond" w:eastAsia="Times New Roman" w:hAnsi="Garamond" w:cs="Arial"/>
          <w:color w:val="000000" w:themeColor="text1"/>
          <w:sz w:val="24"/>
          <w:szCs w:val="24"/>
          <w:lang w:eastAsia="hu-HU"/>
        </w:rPr>
        <w:t>bocsássa</w:t>
      </w:r>
      <w:proofErr w:type="spellEnd"/>
      <w:r w:rsidRPr="008762BB">
        <w:rPr>
          <w:rFonts w:ascii="Garamond" w:eastAsia="Times New Roman" w:hAnsi="Garamond" w:cs="Arial"/>
          <w:color w:val="000000" w:themeColor="text1"/>
          <w:sz w:val="24"/>
          <w:szCs w:val="24"/>
          <w:lang w:eastAsia="hu-HU"/>
        </w:rPr>
        <w:t xml:space="preserve">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w:t>
      </w:r>
      <w:proofErr w:type="gramStart"/>
      <w:r w:rsidRPr="008762BB">
        <w:rPr>
          <w:rFonts w:ascii="Garamond" w:eastAsia="Times New Roman" w:hAnsi="Garamond" w:cs="Arial"/>
          <w:color w:val="000000" w:themeColor="text1"/>
          <w:sz w:val="24"/>
          <w:szCs w:val="24"/>
          <w:lang w:eastAsia="hu-HU"/>
        </w:rPr>
        <w:t>illetve</w:t>
      </w:r>
      <w:proofErr w:type="gramEnd"/>
      <w:r w:rsidRPr="008762BB">
        <w:rPr>
          <w:rFonts w:ascii="Garamond" w:eastAsia="Times New Roman" w:hAnsi="Garamond" w:cs="Arial"/>
          <w:color w:val="000000" w:themeColor="text1"/>
          <w:sz w:val="24"/>
          <w:szCs w:val="24"/>
          <w:lang w:eastAsia="hu-HU"/>
        </w:rPr>
        <w:t xml:space="preser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az adatkezeléshez adott hozzájárulását visszavonja vagy személyes adatainak törlését kérelmezi, kivéve, ha az adatok kezelése az Info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Info tv. 19. § (1) bekezdés </w:t>
      </w:r>
      <w:proofErr w:type="gramStart"/>
      <w:r w:rsidRPr="008762BB">
        <w:rPr>
          <w:rFonts w:ascii="Garamond" w:eastAsia="Times New Roman" w:hAnsi="Garamond" w:cs="Arial"/>
          <w:color w:val="000000" w:themeColor="text1"/>
          <w:sz w:val="24"/>
          <w:szCs w:val="24"/>
          <w:lang w:eastAsia="hu-HU"/>
        </w:rPr>
        <w:t>b)-</w:t>
      </w:r>
      <w:proofErr w:type="gramEnd"/>
      <w:r w:rsidRPr="008762BB">
        <w:rPr>
          <w:rFonts w:ascii="Garamond" w:eastAsia="Times New Roman" w:hAnsi="Garamond" w:cs="Arial"/>
          <w:color w:val="000000" w:themeColor="text1"/>
          <w:sz w:val="24"/>
          <w:szCs w:val="24"/>
          <w:lang w:eastAsia="hu-HU"/>
        </w:rPr>
        <w:t>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2A36B4">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BFC28" w14:textId="77777777" w:rsidR="00441A80" w:rsidRDefault="00441A80" w:rsidP="005C5376">
      <w:pPr>
        <w:spacing w:after="0" w:line="240" w:lineRule="auto"/>
      </w:pPr>
      <w:r>
        <w:separator/>
      </w:r>
    </w:p>
  </w:endnote>
  <w:endnote w:type="continuationSeparator" w:id="0">
    <w:p w14:paraId="21AE327B" w14:textId="77777777" w:rsidR="00441A80" w:rsidRDefault="00441A80"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008240"/>
      <w:docPartObj>
        <w:docPartGallery w:val="Page Numbers (Bottom of Page)"/>
        <w:docPartUnique/>
      </w:docPartObj>
    </w:sdtPr>
    <w:sdtEndPr/>
    <w:sdtContent>
      <w:p w14:paraId="2D066E79" w14:textId="43232E8C"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w:t>
        </w:r>
        <w:r w:rsidR="00E74C9D">
          <w:rPr>
            <w:rFonts w:ascii="Garamond" w:hAnsi="Garamond"/>
            <w:i/>
            <w:iCs/>
          </w:rPr>
          <w:t>9</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52679E"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1A40" w14:textId="77777777" w:rsidR="00441A80" w:rsidRDefault="00441A80" w:rsidP="005C5376">
      <w:pPr>
        <w:spacing w:after="0" w:line="240" w:lineRule="auto"/>
      </w:pPr>
      <w:r>
        <w:separator/>
      </w:r>
    </w:p>
  </w:footnote>
  <w:footnote w:type="continuationSeparator" w:id="0">
    <w:p w14:paraId="2500FF6D" w14:textId="77777777" w:rsidR="00441A80" w:rsidRDefault="00441A80"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9"/>
  </w:num>
  <w:num w:numId="4">
    <w:abstractNumId w:val="10"/>
  </w:num>
  <w:num w:numId="5">
    <w:abstractNumId w:val="16"/>
  </w:num>
  <w:num w:numId="6">
    <w:abstractNumId w:val="5"/>
  </w:num>
  <w:num w:numId="7">
    <w:abstractNumId w:val="4"/>
  </w:num>
  <w:num w:numId="8">
    <w:abstractNumId w:val="7"/>
  </w:num>
  <w:num w:numId="9">
    <w:abstractNumId w:val="18"/>
  </w:num>
  <w:num w:numId="10">
    <w:abstractNumId w:val="6"/>
  </w:num>
  <w:num w:numId="11">
    <w:abstractNumId w:val="12"/>
  </w:num>
  <w:num w:numId="12">
    <w:abstractNumId w:val="14"/>
  </w:num>
  <w:num w:numId="13">
    <w:abstractNumId w:val="0"/>
  </w:num>
  <w:num w:numId="14">
    <w:abstractNumId w:val="3"/>
  </w:num>
  <w:num w:numId="15">
    <w:abstractNumId w:val="1"/>
  </w:num>
  <w:num w:numId="16">
    <w:abstractNumId w:val="11"/>
  </w:num>
  <w:num w:numId="17">
    <w:abstractNumId w:val="19"/>
  </w:num>
  <w:num w:numId="18">
    <w:abstractNumId w:val="15"/>
  </w:num>
  <w:num w:numId="19">
    <w:abstractNumId w:val="2"/>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40AFF"/>
    <w:rsid w:val="000B421B"/>
    <w:rsid w:val="000F16AD"/>
    <w:rsid w:val="00127093"/>
    <w:rsid w:val="001411B8"/>
    <w:rsid w:val="001714A7"/>
    <w:rsid w:val="001A544D"/>
    <w:rsid w:val="001C0347"/>
    <w:rsid w:val="001E3C68"/>
    <w:rsid w:val="00205276"/>
    <w:rsid w:val="00221BD0"/>
    <w:rsid w:val="002A36B4"/>
    <w:rsid w:val="0033251B"/>
    <w:rsid w:val="003341E5"/>
    <w:rsid w:val="0033551D"/>
    <w:rsid w:val="00386DBB"/>
    <w:rsid w:val="003A3EC7"/>
    <w:rsid w:val="003B52D8"/>
    <w:rsid w:val="003C1A08"/>
    <w:rsid w:val="003E6771"/>
    <w:rsid w:val="00433F49"/>
    <w:rsid w:val="00437E9A"/>
    <w:rsid w:val="00441A80"/>
    <w:rsid w:val="004711D3"/>
    <w:rsid w:val="00512222"/>
    <w:rsid w:val="0052679E"/>
    <w:rsid w:val="00567F34"/>
    <w:rsid w:val="005B7017"/>
    <w:rsid w:val="005C5296"/>
    <w:rsid w:val="005C5376"/>
    <w:rsid w:val="005F7E58"/>
    <w:rsid w:val="006270A9"/>
    <w:rsid w:val="00656278"/>
    <w:rsid w:val="006758CA"/>
    <w:rsid w:val="006A56D1"/>
    <w:rsid w:val="007708C0"/>
    <w:rsid w:val="007B1326"/>
    <w:rsid w:val="007E1900"/>
    <w:rsid w:val="0081092C"/>
    <w:rsid w:val="008762BB"/>
    <w:rsid w:val="008964C9"/>
    <w:rsid w:val="008A7CA9"/>
    <w:rsid w:val="008B0347"/>
    <w:rsid w:val="008D0FA4"/>
    <w:rsid w:val="008F2129"/>
    <w:rsid w:val="0092487D"/>
    <w:rsid w:val="009411A0"/>
    <w:rsid w:val="009618F5"/>
    <w:rsid w:val="00967EE3"/>
    <w:rsid w:val="009C6A43"/>
    <w:rsid w:val="00A064C3"/>
    <w:rsid w:val="00A62C97"/>
    <w:rsid w:val="00AA4F9A"/>
    <w:rsid w:val="00AB72BB"/>
    <w:rsid w:val="00B437D0"/>
    <w:rsid w:val="00B623B9"/>
    <w:rsid w:val="00B8203F"/>
    <w:rsid w:val="00BB7873"/>
    <w:rsid w:val="00C11CA9"/>
    <w:rsid w:val="00C57431"/>
    <w:rsid w:val="00C62AEB"/>
    <w:rsid w:val="00CC3A31"/>
    <w:rsid w:val="00CC6C40"/>
    <w:rsid w:val="00CE2CB2"/>
    <w:rsid w:val="00D76CF8"/>
    <w:rsid w:val="00E13EF1"/>
    <w:rsid w:val="00E24782"/>
    <w:rsid w:val="00E74C9D"/>
    <w:rsid w:val="00EB6D79"/>
    <w:rsid w:val="00FA448B"/>
    <w:rsid w:val="00FB0DF7"/>
    <w:rsid w:val="00FE1BEA"/>
    <w:rsid w:val="00FF0820"/>
    <w:rsid w:val="00FF5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2697</Words>
  <Characters>18613</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Zsuzsanna Tóthfalusy</cp:lastModifiedBy>
  <cp:revision>10</cp:revision>
  <dcterms:created xsi:type="dcterms:W3CDTF">2024-06-27T14:02:00Z</dcterms:created>
  <dcterms:modified xsi:type="dcterms:W3CDTF">2024-07-11T14:20:00Z</dcterms:modified>
</cp:coreProperties>
</file>